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5CCC" w14:textId="77777777" w:rsidR="00C77090" w:rsidRPr="00C77090" w:rsidRDefault="00C77090" w:rsidP="00C77090">
      <w:pPr>
        <w:jc w:val="center"/>
        <w:rPr>
          <w:rFonts w:ascii="Arial" w:hAnsi="Arial" w:cs="Arial"/>
          <w:b/>
          <w:bCs/>
        </w:rPr>
      </w:pPr>
      <w:r w:rsidRPr="00C77090">
        <w:rPr>
          <w:rFonts w:ascii="Arial" w:hAnsi="Arial" w:cs="Arial"/>
          <w:b/>
          <w:bCs/>
        </w:rPr>
        <w:t>IMPONEN CLAUSURA A PROYECTO DE DESARROLLO EN ZONA INCOMPATIBLE</w:t>
      </w:r>
    </w:p>
    <w:p w14:paraId="609DCEBB" w14:textId="77777777" w:rsidR="00C77090" w:rsidRPr="00C77090" w:rsidRDefault="00C77090" w:rsidP="00C77090">
      <w:pPr>
        <w:jc w:val="both"/>
        <w:rPr>
          <w:rFonts w:ascii="Arial" w:hAnsi="Arial" w:cs="Arial"/>
        </w:rPr>
      </w:pPr>
    </w:p>
    <w:p w14:paraId="2110C6DC" w14:textId="77777777" w:rsidR="00C77090" w:rsidRPr="00C77090" w:rsidRDefault="00C77090" w:rsidP="00C77090">
      <w:pPr>
        <w:jc w:val="both"/>
        <w:rPr>
          <w:rFonts w:ascii="Arial" w:hAnsi="Arial" w:cs="Arial"/>
        </w:rPr>
      </w:pPr>
      <w:r w:rsidRPr="00C77090">
        <w:rPr>
          <w:rFonts w:ascii="Arial" w:hAnsi="Arial" w:cs="Arial"/>
          <w:b/>
          <w:bCs/>
        </w:rPr>
        <w:t>Cancún, Q. R., a 06 de agosto de 2024.-</w:t>
      </w:r>
      <w:r w:rsidRPr="00C77090">
        <w:rPr>
          <w:rFonts w:ascii="Arial" w:hAnsi="Arial" w:cs="Arial"/>
        </w:rPr>
        <w:t xml:space="preserve"> En un esfuerzo por hacer cumplir las regulaciones urbanas y proteger el medio ambiente, las autoridades de Cancún llevaron a cabo el tercer operativo de clausura de desarrollos urbanos irregulares en la ciudad. </w:t>
      </w:r>
    </w:p>
    <w:p w14:paraId="1BA9A11E" w14:textId="77777777" w:rsidR="00C77090" w:rsidRPr="00C77090" w:rsidRDefault="00C77090" w:rsidP="00C77090">
      <w:pPr>
        <w:jc w:val="both"/>
        <w:rPr>
          <w:rFonts w:ascii="Arial" w:hAnsi="Arial" w:cs="Arial"/>
        </w:rPr>
      </w:pPr>
    </w:p>
    <w:p w14:paraId="5596C268" w14:textId="77777777" w:rsidR="00C77090" w:rsidRPr="00C77090" w:rsidRDefault="00C77090" w:rsidP="00C77090">
      <w:pPr>
        <w:jc w:val="both"/>
        <w:rPr>
          <w:rFonts w:ascii="Arial" w:hAnsi="Arial" w:cs="Arial"/>
        </w:rPr>
      </w:pPr>
      <w:r w:rsidRPr="00C77090">
        <w:rPr>
          <w:rFonts w:ascii="Arial" w:hAnsi="Arial" w:cs="Arial"/>
        </w:rPr>
        <w:t>En un acto de autoridad del gobierno de la Presidenta Municipal, Ana Paty Peralta, conforme sus atribuciones, la Secretaría Municipal de Ecología y Desarrollo Urbano, en conjunto con la Secretaría General, la Dirección de Ecología y la Dirección de Protección Civil del Ayuntamiento de Benito Juárez, así como la Procuraduría de Protección al Ambiente (PPA), impusieron sellos de clausura a un desarrollo urbano irregular, que ofrece en venta terrenos en la zona este de la ciudad, por incurrir en violaciones a la Ley de Asentamientos Humanos, Ordenamiento Territorial y Desarrollo Urbano del Estado de Quintana Roo.</w:t>
      </w:r>
    </w:p>
    <w:p w14:paraId="13ACE6B3" w14:textId="77777777" w:rsidR="00C77090" w:rsidRPr="00C77090" w:rsidRDefault="00C77090" w:rsidP="00C77090">
      <w:pPr>
        <w:jc w:val="both"/>
        <w:rPr>
          <w:rFonts w:ascii="Arial" w:hAnsi="Arial" w:cs="Arial"/>
        </w:rPr>
      </w:pPr>
    </w:p>
    <w:p w14:paraId="6B1B2F7A" w14:textId="77777777" w:rsidR="00C77090" w:rsidRPr="00C77090" w:rsidRDefault="00C77090" w:rsidP="00C77090">
      <w:pPr>
        <w:jc w:val="both"/>
        <w:rPr>
          <w:rFonts w:ascii="Arial" w:hAnsi="Arial" w:cs="Arial"/>
        </w:rPr>
      </w:pPr>
      <w:r w:rsidRPr="00C77090">
        <w:rPr>
          <w:rFonts w:ascii="Arial" w:hAnsi="Arial" w:cs="Arial"/>
        </w:rPr>
        <w:t>Procurar que el desarrollo urbano de Benito Juárez crezca de manera ordenada y sustentable, es una política prioritaria de Ana Paty Peralta, acorde a los distintos instrumentos de legalidad existentes en el Municipio y el Estado, para contribuir con una mejor calidad de vida para cada ciudadano que habita Cancún.</w:t>
      </w:r>
    </w:p>
    <w:p w14:paraId="0CF93BFB" w14:textId="77777777" w:rsidR="00C77090" w:rsidRPr="00C77090" w:rsidRDefault="00C77090" w:rsidP="00C77090">
      <w:pPr>
        <w:jc w:val="both"/>
        <w:rPr>
          <w:rFonts w:ascii="Arial" w:hAnsi="Arial" w:cs="Arial"/>
        </w:rPr>
      </w:pPr>
    </w:p>
    <w:p w14:paraId="507ECBF2" w14:textId="77777777" w:rsidR="00C77090" w:rsidRPr="00C77090" w:rsidRDefault="00C77090" w:rsidP="00C77090">
      <w:pPr>
        <w:jc w:val="both"/>
        <w:rPr>
          <w:rFonts w:ascii="Arial" w:hAnsi="Arial" w:cs="Arial"/>
        </w:rPr>
      </w:pPr>
      <w:r w:rsidRPr="00C77090">
        <w:rPr>
          <w:rFonts w:ascii="Arial" w:hAnsi="Arial" w:cs="Arial"/>
        </w:rPr>
        <w:t>Dicha acción administrativa es la tercera en su tipo que se aplica en la presente administración correspondió a este proyecto asentado dentro de las Unidades de Gestión Ambiental (UGA) 14 y 25 del Programa de Ordenamiento Ecológico Local (POEL) con uso de suelo CRU2, Distrito 22.</w:t>
      </w:r>
    </w:p>
    <w:p w14:paraId="2B62F2DC" w14:textId="77777777" w:rsidR="00C77090" w:rsidRPr="00C77090" w:rsidRDefault="00C77090" w:rsidP="00C77090">
      <w:pPr>
        <w:jc w:val="both"/>
        <w:rPr>
          <w:rFonts w:ascii="Arial" w:hAnsi="Arial" w:cs="Arial"/>
        </w:rPr>
      </w:pPr>
    </w:p>
    <w:p w14:paraId="0E0BA3A3" w14:textId="77777777" w:rsidR="00C77090" w:rsidRPr="00C77090" w:rsidRDefault="00C77090" w:rsidP="00C77090">
      <w:pPr>
        <w:jc w:val="both"/>
        <w:rPr>
          <w:rFonts w:ascii="Arial" w:hAnsi="Arial" w:cs="Arial"/>
        </w:rPr>
      </w:pPr>
      <w:r w:rsidRPr="00C77090">
        <w:rPr>
          <w:rFonts w:ascii="Arial" w:hAnsi="Arial" w:cs="Arial"/>
        </w:rPr>
        <w:t>La autoridad tomó en consideración que la UGA 14 tiene registrado como usos incompatibles, entre otros, el Desarrollo Urbano y Desarrollo Suburbano, toda vez que está destinada a conservar y mejorar las condiciones de vegetación presente como hábitat de fauna silvestre y mantener los servicios ambientales, además de limitar los cambios de uso de suelo, permitiendo el aprovechamiento forestal maderable como actividad predominante.</w:t>
      </w:r>
    </w:p>
    <w:p w14:paraId="6F916327" w14:textId="77777777" w:rsidR="00C77090" w:rsidRPr="00C77090" w:rsidRDefault="00C77090" w:rsidP="00C77090">
      <w:pPr>
        <w:jc w:val="both"/>
        <w:rPr>
          <w:rFonts w:ascii="Arial" w:hAnsi="Arial" w:cs="Arial"/>
        </w:rPr>
      </w:pPr>
    </w:p>
    <w:p w14:paraId="3795BF30" w14:textId="77777777" w:rsidR="00C77090" w:rsidRPr="00C77090" w:rsidRDefault="00C77090" w:rsidP="00C77090">
      <w:pPr>
        <w:jc w:val="both"/>
        <w:rPr>
          <w:rFonts w:ascii="Arial" w:hAnsi="Arial" w:cs="Arial"/>
        </w:rPr>
      </w:pPr>
      <w:r w:rsidRPr="00C77090">
        <w:rPr>
          <w:rFonts w:ascii="Arial" w:hAnsi="Arial" w:cs="Arial"/>
        </w:rPr>
        <w:t>A su vez, la UGA 15, creada para mantener la cobertura arbórea y biodiversidad, busca recuperar y restablecer las condiciones del ecosistema que propicien la evolución y continuidad de los procesos naturales y los servicios ambientales, además de contener los desmontes relacionados con los asentamientos irregulares.</w:t>
      </w:r>
    </w:p>
    <w:p w14:paraId="06D45D32" w14:textId="77777777" w:rsidR="00C77090" w:rsidRPr="00C77090" w:rsidRDefault="00C77090" w:rsidP="00C77090">
      <w:pPr>
        <w:jc w:val="both"/>
        <w:rPr>
          <w:rFonts w:ascii="Arial" w:hAnsi="Arial" w:cs="Arial"/>
        </w:rPr>
      </w:pPr>
    </w:p>
    <w:p w14:paraId="1C0808F4" w14:textId="77777777" w:rsidR="00C77090" w:rsidRPr="00C77090" w:rsidRDefault="00C77090" w:rsidP="00C77090">
      <w:pPr>
        <w:jc w:val="both"/>
        <w:rPr>
          <w:rFonts w:ascii="Arial" w:hAnsi="Arial" w:cs="Arial"/>
        </w:rPr>
      </w:pPr>
      <w:r w:rsidRPr="00C77090">
        <w:rPr>
          <w:rFonts w:ascii="Arial" w:hAnsi="Arial" w:cs="Arial"/>
        </w:rPr>
        <w:lastRenderedPageBreak/>
        <w:t>Ambas Unidades de Gestión Ambiental mantienen cuando menos en un 95 por ciento de su superficie con sus características de permeabilidad para la recarga del manto acuífero de la ciudad.</w:t>
      </w:r>
    </w:p>
    <w:p w14:paraId="7B4C3E8C" w14:textId="77777777" w:rsidR="00C77090" w:rsidRPr="00C77090" w:rsidRDefault="00C77090" w:rsidP="00C77090">
      <w:pPr>
        <w:jc w:val="both"/>
        <w:rPr>
          <w:rFonts w:ascii="Arial" w:hAnsi="Arial" w:cs="Arial"/>
        </w:rPr>
      </w:pPr>
    </w:p>
    <w:p w14:paraId="37086CC2" w14:textId="77777777" w:rsidR="00C77090" w:rsidRPr="00C77090" w:rsidRDefault="00C77090" w:rsidP="00C77090">
      <w:pPr>
        <w:jc w:val="both"/>
        <w:rPr>
          <w:rFonts w:ascii="Arial" w:hAnsi="Arial" w:cs="Arial"/>
        </w:rPr>
      </w:pPr>
      <w:r w:rsidRPr="00C77090">
        <w:rPr>
          <w:rFonts w:ascii="Arial" w:hAnsi="Arial" w:cs="Arial"/>
        </w:rPr>
        <w:t>Este desarrollo, que había sido objeto de controversia por incumplir con las normativas de zonificación y construcción, destaca la lucha constante de las autoridades por mantener un equilibrio y contener la venta irregular de terrenos.</w:t>
      </w:r>
    </w:p>
    <w:p w14:paraId="59411788" w14:textId="77777777" w:rsidR="00C77090" w:rsidRPr="00C77090" w:rsidRDefault="00C77090" w:rsidP="00C77090">
      <w:pPr>
        <w:jc w:val="both"/>
        <w:rPr>
          <w:rFonts w:ascii="Arial" w:hAnsi="Arial" w:cs="Arial"/>
        </w:rPr>
      </w:pPr>
    </w:p>
    <w:p w14:paraId="11DE9F1C" w14:textId="186D030B" w:rsidR="00512C37" w:rsidRDefault="00C77090" w:rsidP="00C77090">
      <w:pPr>
        <w:jc w:val="both"/>
        <w:rPr>
          <w:rFonts w:ascii="Arial" w:hAnsi="Arial" w:cs="Arial"/>
        </w:rPr>
      </w:pPr>
      <w:r w:rsidRPr="00C77090">
        <w:rPr>
          <w:rFonts w:ascii="Arial" w:hAnsi="Arial" w:cs="Arial"/>
        </w:rPr>
        <w:t>La clausura subraya el compromiso del gobierno local de preservar garantizar que el desarrollo urbano se realice de manera responsable y acorde con la legislación vigente.</w:t>
      </w:r>
    </w:p>
    <w:p w14:paraId="291A6F0D" w14:textId="76230615" w:rsidR="00C77090" w:rsidRDefault="00C77090" w:rsidP="00C77090">
      <w:pPr>
        <w:jc w:val="both"/>
        <w:rPr>
          <w:rFonts w:ascii="Arial" w:hAnsi="Arial" w:cs="Arial"/>
        </w:rPr>
      </w:pPr>
    </w:p>
    <w:p w14:paraId="38AD54F5" w14:textId="58B0C38F" w:rsidR="00C77090" w:rsidRPr="00C77090" w:rsidRDefault="00C77090" w:rsidP="00C770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sectPr w:rsidR="00C77090" w:rsidRPr="00C77090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49A2" w14:textId="77777777" w:rsidR="001F4022" w:rsidRDefault="001F4022" w:rsidP="0092028B">
      <w:r>
        <w:separator/>
      </w:r>
    </w:p>
  </w:endnote>
  <w:endnote w:type="continuationSeparator" w:id="0">
    <w:p w14:paraId="2C13CA87" w14:textId="77777777" w:rsidR="001F4022" w:rsidRDefault="001F402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45AE" w14:textId="77777777" w:rsidR="001F4022" w:rsidRDefault="001F4022" w:rsidP="0092028B">
      <w:r>
        <w:separator/>
      </w:r>
    </w:p>
  </w:footnote>
  <w:footnote w:type="continuationSeparator" w:id="0">
    <w:p w14:paraId="347314BE" w14:textId="77777777" w:rsidR="001F4022" w:rsidRDefault="001F402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B0D26D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7709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B0D26D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77090">
                      <w:rPr>
                        <w:rFonts w:cstheme="minorHAnsi"/>
                        <w:b/>
                        <w:bCs/>
                        <w:lang w:val="es-ES"/>
                      </w:rPr>
                      <w:t>2880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1"/>
  </w:num>
  <w:num w:numId="3" w16cid:durableId="1350453206">
    <w:abstractNumId w:val="2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2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9"/>
  </w:num>
  <w:num w:numId="11" w16cid:durableId="634992595">
    <w:abstractNumId w:val="6"/>
  </w:num>
  <w:num w:numId="12" w16cid:durableId="1755202202">
    <w:abstractNumId w:val="10"/>
  </w:num>
  <w:num w:numId="13" w16cid:durableId="192179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526F9"/>
    <w:rsid w:val="001D1340"/>
    <w:rsid w:val="001E4054"/>
    <w:rsid w:val="001E66EB"/>
    <w:rsid w:val="001F4022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77090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2024-08-06T22:13:00Z</dcterms:created>
  <dcterms:modified xsi:type="dcterms:W3CDTF">2024-08-06T22:13:00Z</dcterms:modified>
</cp:coreProperties>
</file>